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1251B" w14:textId="27AD13F1" w:rsidR="002929A0" w:rsidRPr="008C6AED" w:rsidRDefault="008C6AED" w:rsidP="008C6AED">
      <w:pPr>
        <w:pStyle w:val="berschrift1"/>
        <w:numPr>
          <w:ilvl w:val="0"/>
          <w:numId w:val="4"/>
        </w:numPr>
        <w:rPr>
          <w:lang w:val="it-IT"/>
        </w:rPr>
      </w:pPr>
      <w:r w:rsidRPr="008C6AED">
        <w:rPr>
          <w:lang w:val="it-IT"/>
        </w:rPr>
        <w:t>8. In Festo S. Mariae Magdalenae (SC P 47)</w:t>
      </w:r>
    </w:p>
    <w:tbl>
      <w:tblPr>
        <w:tblStyle w:val="Tabellenraster"/>
        <w:tblW w:w="9064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4533"/>
        <w:gridCol w:w="4531"/>
      </w:tblGrid>
      <w:tr w:rsidR="002929A0" w14:paraId="1C5DD8F9" w14:textId="77777777" w:rsidTr="008C6AED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7D093CDE" w14:textId="77777777" w:rsidR="002929A0" w:rsidRDefault="008C6AED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>Alleluia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66711C76" w14:textId="77777777" w:rsidR="002929A0" w:rsidRDefault="002929A0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8C6AED" w:rsidRPr="00A57FEA" w14:paraId="42A5CD46" w14:textId="77777777" w:rsidTr="008C6AED">
        <w:tc>
          <w:tcPr>
            <w:tcW w:w="4533" w:type="dxa"/>
            <w:tcBorders>
              <w:top w:val="nil"/>
              <w:left w:val="nil"/>
              <w:bottom w:val="nil"/>
              <w:right w:val="nil"/>
            </w:tcBorders>
          </w:tcPr>
          <w:p w14:paraId="575996D5" w14:textId="37C511CE" w:rsidR="008C6AED" w:rsidRPr="008C6AED" w:rsidRDefault="008C6AED" w:rsidP="008C6AED">
            <w:pPr>
              <w:pStyle w:val="Textkrper"/>
              <w:widowControl w:val="0"/>
              <w:rPr>
                <w:szCs w:val="22"/>
                <w:lang w:val="it-IT"/>
              </w:rPr>
            </w:pPr>
            <w:r w:rsidRPr="008C6AED">
              <w:rPr>
                <w:szCs w:val="22"/>
                <w:lang w:val="it-IT"/>
              </w:rPr>
              <w:t>{</w:t>
            </w:r>
            <w:r w:rsidRPr="008C6AED">
              <w:rPr>
                <w:szCs w:val="22"/>
                <w:highlight w:val="cyan"/>
                <w:lang w:val="it-IT"/>
              </w:rPr>
              <w:t>V.</w:t>
            </w:r>
            <w:r w:rsidRPr="008C6AED">
              <w:rPr>
                <w:szCs w:val="22"/>
                <w:lang w:val="it-IT"/>
              </w:rPr>
              <w:t xml:space="preserve">} </w:t>
            </w:r>
            <w:bookmarkStart w:id="0" w:name="_Hlk152607735"/>
            <w:r w:rsidRPr="008C6AED">
              <w:rPr>
                <w:szCs w:val="22"/>
                <w:lang w:val="it-IT"/>
              </w:rPr>
              <w:t>Maria haec est illa, cui dimisisti multum, Domine Jesu Christe, quia te dilexit vehementer.</w:t>
            </w:r>
            <w:bookmarkEnd w:id="0"/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</w:tcPr>
          <w:p w14:paraId="22FC4312" w14:textId="5787F98C" w:rsidR="008C6AED" w:rsidRPr="008C6AED" w:rsidRDefault="008C6AED" w:rsidP="008C6AED">
            <w:pPr>
              <w:pStyle w:val="Textkrper"/>
              <w:widowControl w:val="0"/>
              <w:rPr>
                <w:szCs w:val="22"/>
                <w:lang w:val="en-US"/>
              </w:rPr>
            </w:pPr>
            <w:r>
              <w:rPr>
                <w:szCs w:val="22"/>
                <w:lang w:val="en-GB"/>
              </w:rPr>
              <w:t>{</w:t>
            </w:r>
            <w:r w:rsidRPr="00CE774E">
              <w:rPr>
                <w:szCs w:val="22"/>
                <w:highlight w:val="cyan"/>
                <w:lang w:val="en-GB"/>
              </w:rPr>
              <w:t>V.</w:t>
            </w:r>
            <w:r>
              <w:rPr>
                <w:szCs w:val="22"/>
                <w:lang w:val="en-GB"/>
              </w:rPr>
              <w:t>} This is the Mary to whom thou forgavest much, O Lord Jesus Christ, because she greatly loved thee.</w:t>
            </w:r>
          </w:p>
        </w:tc>
      </w:tr>
    </w:tbl>
    <w:p w14:paraId="19B153E2" w14:textId="77777777" w:rsidR="002929A0" w:rsidRDefault="008C6AED">
      <w:pPr>
        <w:pStyle w:val="berschrift2"/>
        <w:numPr>
          <w:ilvl w:val="1"/>
          <w:numId w:val="1"/>
        </w:numPr>
        <w:rPr>
          <w:lang w:val="en-GB"/>
        </w:rPr>
      </w:pPr>
      <w:r>
        <w:t>Text</w:t>
      </w:r>
    </w:p>
    <w:p w14:paraId="42EBD31A" w14:textId="5C2D1F20" w:rsidR="002929A0" w:rsidRPr="001936D0" w:rsidRDefault="00250AA0" w:rsidP="001936D0">
      <w:pPr>
        <w:pStyle w:val="Textkrper"/>
        <w:numPr>
          <w:ilvl w:val="1"/>
          <w:numId w:val="1"/>
        </w:numPr>
        <w:rPr>
          <w:szCs w:val="22"/>
          <w:lang w:val="en-US"/>
        </w:rPr>
      </w:pPr>
      <w:r w:rsidRPr="00F95630">
        <w:rPr>
          <w:szCs w:val="22"/>
          <w:lang w:val="en-US"/>
        </w:rPr>
        <w:t xml:space="preserve">The text in Senfl’s setting </w:t>
      </w:r>
      <w:r w:rsidR="00BA3B93" w:rsidRPr="00F95630">
        <w:rPr>
          <w:szCs w:val="22"/>
          <w:lang w:val="en-US"/>
        </w:rPr>
        <w:t xml:space="preserve">corresponds </w:t>
      </w:r>
      <w:r w:rsidRPr="00F95630">
        <w:rPr>
          <w:szCs w:val="22"/>
          <w:lang w:val="en-US"/>
        </w:rPr>
        <w:t xml:space="preserve">to the </w:t>
      </w:r>
      <w:r w:rsidR="008C6AED" w:rsidRPr="00F95630">
        <w:rPr>
          <w:i/>
          <w:iCs/>
          <w:szCs w:val="22"/>
          <w:lang w:val="en-US"/>
        </w:rPr>
        <w:t>Missale Frisingense</w:t>
      </w:r>
      <w:r w:rsidR="008C6AED" w:rsidRPr="00F95630">
        <w:rPr>
          <w:szCs w:val="22"/>
          <w:lang w:val="en-US"/>
        </w:rPr>
        <w:t xml:space="preserve"> (1520)</w:t>
      </w:r>
      <w:r w:rsidRPr="00F95630">
        <w:rPr>
          <w:szCs w:val="22"/>
          <w:lang w:val="en-US"/>
        </w:rPr>
        <w:t>, fol. 211</w:t>
      </w:r>
      <w:r w:rsidRPr="00F95630">
        <w:rPr>
          <w:szCs w:val="22"/>
          <w:vertAlign w:val="superscript"/>
          <w:lang w:val="en-US"/>
        </w:rPr>
        <w:t>r</w:t>
      </w:r>
      <w:r w:rsidR="001936D0">
        <w:rPr>
          <w:szCs w:val="22"/>
          <w:lang w:val="en-US"/>
        </w:rPr>
        <w:t xml:space="preserve">. </w:t>
      </w:r>
      <w:r w:rsidR="00A47EE3" w:rsidRPr="001936D0">
        <w:rPr>
          <w:szCs w:val="22"/>
          <w:lang w:val="en-US"/>
        </w:rPr>
        <w:t xml:space="preserve">The </w:t>
      </w:r>
      <w:r w:rsidR="00A47EE3" w:rsidRPr="001936D0">
        <w:rPr>
          <w:i/>
          <w:szCs w:val="22"/>
          <w:lang w:val="en-GB"/>
        </w:rPr>
        <w:t>Graduale Gregorianum</w:t>
      </w:r>
      <w:r w:rsidR="00A47EE3" w:rsidRPr="001936D0">
        <w:rPr>
          <w:szCs w:val="22"/>
          <w:lang w:val="en-GB"/>
        </w:rPr>
        <w:t xml:space="preserve"> (1510), fol. 109</w:t>
      </w:r>
      <w:r w:rsidR="00A47EE3" w:rsidRPr="001936D0">
        <w:rPr>
          <w:szCs w:val="22"/>
          <w:vertAlign w:val="superscript"/>
          <w:lang w:val="en-GB"/>
        </w:rPr>
        <w:t>r</w:t>
      </w:r>
      <w:r w:rsidR="00A47EE3" w:rsidRPr="001936D0">
        <w:rPr>
          <w:szCs w:val="22"/>
          <w:lang w:val="en-GB"/>
        </w:rPr>
        <w:t xml:space="preserve">, transmits the same text as Senfl’s setting </w:t>
      </w:r>
      <w:r w:rsidR="001936D0" w:rsidRPr="001936D0">
        <w:rPr>
          <w:szCs w:val="22"/>
          <w:lang w:val="en-US"/>
        </w:rPr>
        <w:t xml:space="preserve">albeit </w:t>
      </w:r>
      <w:r w:rsidR="00A47EE3" w:rsidRPr="001936D0">
        <w:rPr>
          <w:szCs w:val="22"/>
          <w:lang w:val="en-GB"/>
        </w:rPr>
        <w:t xml:space="preserve">with </w:t>
      </w:r>
      <w:r w:rsidR="001936D0" w:rsidRPr="001936D0">
        <w:rPr>
          <w:szCs w:val="22"/>
          <w:lang w:val="en-GB"/>
        </w:rPr>
        <w:t>but with the wrong form ‘Christi’ (genitive) instead of ‘Christe’ (vocative).</w:t>
      </w:r>
    </w:p>
    <w:p w14:paraId="6C0E69A7" w14:textId="77777777" w:rsidR="002929A0" w:rsidRDefault="008C6AED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Cantus firmus</w:t>
      </w:r>
    </w:p>
    <w:p w14:paraId="7FF82A5E" w14:textId="0DCCCE5C" w:rsidR="002929A0" w:rsidRPr="00F95630" w:rsidRDefault="001936D0">
      <w:pPr>
        <w:pStyle w:val="Textkrper"/>
        <w:rPr>
          <w:szCs w:val="22"/>
          <w:lang w:val="en-GB"/>
        </w:rPr>
      </w:pPr>
      <w:r w:rsidRPr="001936D0">
        <w:rPr>
          <w:szCs w:val="22"/>
          <w:lang w:val="en-GB"/>
        </w:rPr>
        <w:t xml:space="preserve">In contrast to the </w:t>
      </w:r>
      <w:r w:rsidRPr="001936D0">
        <w:rPr>
          <w:i/>
          <w:iCs/>
          <w:szCs w:val="22"/>
          <w:lang w:val="en-GB"/>
        </w:rPr>
        <w:t>Graduale</w:t>
      </w:r>
      <w:r w:rsidRPr="001936D0">
        <w:rPr>
          <w:szCs w:val="22"/>
          <w:lang w:val="en-GB"/>
        </w:rPr>
        <w:t xml:space="preserve"> </w:t>
      </w:r>
      <w:r w:rsidRPr="001936D0">
        <w:rPr>
          <w:i/>
          <w:iCs/>
          <w:szCs w:val="22"/>
          <w:lang w:val="en-GB"/>
        </w:rPr>
        <w:t>Pataviense</w:t>
      </w:r>
      <w:r w:rsidRPr="001936D0">
        <w:rPr>
          <w:szCs w:val="22"/>
          <w:lang w:val="en-GB"/>
        </w:rPr>
        <w:t>, fol. 132</w:t>
      </w:r>
      <w:r w:rsidRPr="001936D0">
        <w:rPr>
          <w:szCs w:val="22"/>
          <w:vertAlign w:val="superscript"/>
          <w:lang w:val="en-GB"/>
        </w:rPr>
        <w:t>v</w:t>
      </w:r>
      <w:r w:rsidRPr="001936D0">
        <w:rPr>
          <w:szCs w:val="22"/>
          <w:lang w:val="en-GB"/>
        </w:rPr>
        <w:t>, which is clearly different with regard to the text and the music for this Alleluia, the cantus firmus in Senfl</w:t>
      </w:r>
      <w:r>
        <w:rPr>
          <w:szCs w:val="22"/>
          <w:lang w:val="en-GB"/>
        </w:rPr>
        <w:t>’</w:t>
      </w:r>
      <w:r w:rsidRPr="001936D0">
        <w:rPr>
          <w:szCs w:val="22"/>
          <w:lang w:val="en-GB"/>
        </w:rPr>
        <w:t xml:space="preserve">s setting largely corresponds to the version in the </w:t>
      </w:r>
      <w:r w:rsidRPr="001936D0">
        <w:rPr>
          <w:i/>
          <w:iCs/>
          <w:szCs w:val="22"/>
          <w:lang w:val="en-GB"/>
        </w:rPr>
        <w:t>Graduale Gregorianum</w:t>
      </w:r>
      <w:r w:rsidRPr="001936D0">
        <w:rPr>
          <w:szCs w:val="22"/>
          <w:lang w:val="en-GB"/>
        </w:rPr>
        <w:t xml:space="preserve"> (1510), fol. 109</w:t>
      </w:r>
      <w:r w:rsidRPr="001936D0">
        <w:rPr>
          <w:szCs w:val="22"/>
          <w:vertAlign w:val="superscript"/>
          <w:lang w:val="en-GB"/>
        </w:rPr>
        <w:t>r</w:t>
      </w:r>
      <w:r w:rsidRPr="001936D0">
        <w:rPr>
          <w:szCs w:val="22"/>
          <w:lang w:val="en-GB"/>
        </w:rPr>
        <w:t>.</w:t>
      </w:r>
      <w:r w:rsidR="00A945F1" w:rsidRPr="00F95630">
        <w:rPr>
          <w:szCs w:val="22"/>
          <w:lang w:val="en-GB"/>
        </w:rPr>
        <w:t xml:space="preserve"> </w:t>
      </w:r>
      <w:r>
        <w:rPr>
          <w:szCs w:val="22"/>
          <w:lang w:val="en-GB"/>
        </w:rPr>
        <w:t xml:space="preserve">Senfl provides the plainchant </w:t>
      </w:r>
      <w:r w:rsidR="00ED0E37" w:rsidRPr="00F95630">
        <w:rPr>
          <w:szCs w:val="22"/>
          <w:lang w:val="en-GB"/>
        </w:rPr>
        <w:t>in the bassus</w:t>
      </w:r>
      <w:r w:rsidR="00AE7BF7">
        <w:rPr>
          <w:szCs w:val="22"/>
          <w:lang w:val="en-GB"/>
        </w:rPr>
        <w:t xml:space="preserve"> and transpose</w:t>
      </w:r>
      <w:r>
        <w:rPr>
          <w:szCs w:val="22"/>
          <w:lang w:val="en-GB"/>
        </w:rPr>
        <w:t>s it</w:t>
      </w:r>
      <w:r w:rsidR="00AE7BF7">
        <w:rPr>
          <w:szCs w:val="22"/>
          <w:lang w:val="en-GB"/>
        </w:rPr>
        <w:t xml:space="preserve"> down a fourth</w:t>
      </w:r>
      <w:r w:rsidR="00ED0E37" w:rsidRPr="00F95630">
        <w:rPr>
          <w:szCs w:val="22"/>
          <w:lang w:val="en-GB"/>
        </w:rPr>
        <w:t>.</w:t>
      </w:r>
      <w:r w:rsidR="00620B0D" w:rsidRPr="00F95630">
        <w:rPr>
          <w:szCs w:val="22"/>
          <w:lang w:val="en-GB"/>
        </w:rPr>
        <w:t xml:space="preserve"> In contrast to many other </w:t>
      </w:r>
      <w:r>
        <w:rPr>
          <w:szCs w:val="22"/>
          <w:lang w:val="en-GB"/>
        </w:rPr>
        <w:t>Mass P</w:t>
      </w:r>
      <w:r w:rsidR="00620B0D" w:rsidRPr="00F95630">
        <w:rPr>
          <w:szCs w:val="22"/>
          <w:lang w:val="en-GB"/>
        </w:rPr>
        <w:t>roper</w:t>
      </w:r>
      <w:r w:rsidR="00664180" w:rsidRPr="00F95630">
        <w:rPr>
          <w:szCs w:val="22"/>
          <w:lang w:val="en-GB"/>
        </w:rPr>
        <w:t xml:space="preserve"> cycles</w:t>
      </w:r>
      <w:r w:rsidR="00620B0D" w:rsidRPr="00F95630">
        <w:rPr>
          <w:szCs w:val="22"/>
          <w:lang w:val="en-GB"/>
        </w:rPr>
        <w:t xml:space="preserve"> where Senfl does not adopt </w:t>
      </w:r>
      <w:r w:rsidR="002C7247" w:rsidRPr="00F95630">
        <w:rPr>
          <w:szCs w:val="22"/>
          <w:lang w:val="en-GB"/>
        </w:rPr>
        <w:t xml:space="preserve">most of </w:t>
      </w:r>
      <w:r w:rsidR="00620B0D" w:rsidRPr="00F95630">
        <w:rPr>
          <w:szCs w:val="22"/>
          <w:lang w:val="en-GB"/>
        </w:rPr>
        <w:t xml:space="preserve">the melismas from the monophonic </w:t>
      </w:r>
      <w:r>
        <w:rPr>
          <w:szCs w:val="22"/>
          <w:lang w:val="en-GB"/>
        </w:rPr>
        <w:t>chant</w:t>
      </w:r>
      <w:r w:rsidR="00620B0D" w:rsidRPr="00F95630">
        <w:rPr>
          <w:szCs w:val="22"/>
          <w:lang w:val="en-GB"/>
        </w:rPr>
        <w:t xml:space="preserve">, in this </w:t>
      </w:r>
      <w:r>
        <w:rPr>
          <w:szCs w:val="22"/>
          <w:lang w:val="en-GB"/>
        </w:rPr>
        <w:t>setting</w:t>
      </w:r>
      <w:r w:rsidR="00664180" w:rsidRPr="00F95630">
        <w:rPr>
          <w:szCs w:val="22"/>
          <w:lang w:val="en-GB"/>
        </w:rPr>
        <w:t xml:space="preserve"> he</w:t>
      </w:r>
      <w:r w:rsidR="00620B0D" w:rsidRPr="00F95630">
        <w:rPr>
          <w:szCs w:val="22"/>
          <w:lang w:val="en-GB"/>
        </w:rPr>
        <w:t xml:space="preserve"> strikingly includes many </w:t>
      </w:r>
      <w:r w:rsidR="00664180" w:rsidRPr="00F95630">
        <w:rPr>
          <w:szCs w:val="22"/>
          <w:lang w:val="en-GB"/>
        </w:rPr>
        <w:t>of them</w:t>
      </w:r>
      <w:r w:rsidR="00620B0D" w:rsidRPr="00F95630">
        <w:rPr>
          <w:szCs w:val="22"/>
          <w:lang w:val="en-GB"/>
        </w:rPr>
        <w:t>.</w:t>
      </w:r>
    </w:p>
    <w:p w14:paraId="016C54BE" w14:textId="043DF3A7" w:rsidR="002929A0" w:rsidRDefault="00B32BEE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Unique</w:t>
      </w:r>
      <w:r w:rsidR="008C6AED">
        <w:rPr>
          <w:lang w:val="en-GB"/>
        </w:rPr>
        <w:t xml:space="preserve"> Source</w:t>
      </w:r>
    </w:p>
    <w:tbl>
      <w:tblPr>
        <w:tblStyle w:val="Tabellenraster"/>
        <w:tblW w:w="8901" w:type="dxa"/>
        <w:tblInd w:w="17" w:type="dxa"/>
        <w:tblLayout w:type="fixed"/>
        <w:tblLook w:val="04A0" w:firstRow="1" w:lastRow="0" w:firstColumn="1" w:lastColumn="0" w:noHBand="0" w:noVBand="1"/>
      </w:tblPr>
      <w:tblGrid>
        <w:gridCol w:w="809"/>
        <w:gridCol w:w="8092"/>
      </w:tblGrid>
      <w:tr w:rsidR="002929A0" w:rsidRPr="000D6340" w14:paraId="03FD0D90" w14:textId="77777777"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33FB9F58" w14:textId="15002DF8" w:rsidR="002929A0" w:rsidRDefault="00B32BEE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Mun</w:t>
            </w:r>
            <w:r w:rsidRPr="00B32BEE">
              <w:rPr>
                <w:b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</w:tcPr>
          <w:p w14:paraId="571CB949" w14:textId="0DCCC6A0" w:rsidR="002929A0" w:rsidRDefault="00B32BEE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D-Mbs Mus.ms. 35, [no. 11], fols. 70</w:t>
            </w:r>
            <w:r w:rsidRPr="0084187E">
              <w:rPr>
                <w:szCs w:val="22"/>
                <w:vertAlign w:val="superscript"/>
                <w:lang w:val="en-GB"/>
              </w:rPr>
              <w:t>v</w:t>
            </w:r>
            <w:r>
              <w:rPr>
                <w:szCs w:val="22"/>
                <w:lang w:val="en-GB"/>
              </w:rPr>
              <w:t>–74</w:t>
            </w:r>
            <w:r w:rsidRPr="0084187E">
              <w:rPr>
                <w:szCs w:val="22"/>
                <w:vertAlign w:val="superscript"/>
                <w:lang w:val="en-GB"/>
              </w:rPr>
              <w:t>r</w:t>
            </w:r>
            <w:r>
              <w:rPr>
                <w:szCs w:val="22"/>
                <w:lang w:val="en-GB"/>
              </w:rPr>
              <w:t xml:space="preserve"> (D, Ct, T, B), </w:t>
            </w:r>
            <w:r w:rsidRPr="00B32BEE">
              <w:rPr>
                <w:i/>
                <w:iCs/>
                <w:szCs w:val="22"/>
                <w:lang w:val="en-GB"/>
              </w:rPr>
              <w:t>Lud: S.</w:t>
            </w:r>
            <w:r>
              <w:rPr>
                <w:szCs w:val="22"/>
                <w:lang w:val="en-GB"/>
              </w:rPr>
              <w:t xml:space="preserve">, </w:t>
            </w:r>
            <w:r w:rsidR="004941CD">
              <w:rPr>
                <w:szCs w:val="22"/>
                <w:lang w:val="en-GB"/>
              </w:rPr>
              <w:t>heading</w:t>
            </w:r>
            <w:r>
              <w:rPr>
                <w:szCs w:val="22"/>
                <w:lang w:val="en-GB"/>
              </w:rPr>
              <w:t xml:space="preserve">: </w:t>
            </w:r>
            <w:r w:rsidRPr="00B32BEE">
              <w:rPr>
                <w:i/>
                <w:iCs/>
                <w:szCs w:val="22"/>
                <w:lang w:val="en-GB"/>
              </w:rPr>
              <w:t>In Festo Ma</w:t>
            </w:r>
            <w:r>
              <w:rPr>
                <w:szCs w:val="22"/>
                <w:lang w:val="en-GB"/>
              </w:rPr>
              <w:t>[</w:t>
            </w:r>
            <w:r w:rsidRPr="00B32BEE">
              <w:rPr>
                <w:i/>
                <w:iCs/>
                <w:szCs w:val="22"/>
                <w:lang w:val="en-GB"/>
              </w:rPr>
              <w:t>r</w:t>
            </w:r>
            <w:r>
              <w:rPr>
                <w:szCs w:val="22"/>
                <w:lang w:val="en-GB"/>
              </w:rPr>
              <w:t>]</w:t>
            </w:r>
            <w:r w:rsidRPr="00B32BEE">
              <w:rPr>
                <w:i/>
                <w:iCs/>
                <w:szCs w:val="22"/>
                <w:lang w:val="en-GB"/>
              </w:rPr>
              <w:t>ie</w:t>
            </w:r>
            <w:r>
              <w:rPr>
                <w:szCs w:val="22"/>
                <w:lang w:val="en-GB"/>
              </w:rPr>
              <w:t xml:space="preserve"> </w:t>
            </w:r>
            <w:r w:rsidRPr="00B32BEE">
              <w:rPr>
                <w:i/>
                <w:iCs/>
                <w:szCs w:val="22"/>
                <w:lang w:val="en-GB"/>
              </w:rPr>
              <w:t>Magdale</w:t>
            </w:r>
            <w:r>
              <w:rPr>
                <w:szCs w:val="22"/>
                <w:lang w:val="en-GB"/>
              </w:rPr>
              <w:t>[</w:t>
            </w:r>
            <w:r w:rsidRPr="00B32BEE">
              <w:rPr>
                <w:i/>
                <w:iCs/>
                <w:szCs w:val="22"/>
                <w:lang w:val="en-GB"/>
              </w:rPr>
              <w:t>n</w:t>
            </w:r>
            <w:r w:rsidR="007769E8">
              <w:rPr>
                <w:i/>
                <w:iCs/>
                <w:szCs w:val="22"/>
                <w:lang w:val="en-GB"/>
              </w:rPr>
              <w:t>a</w:t>
            </w:r>
            <w:r w:rsidRPr="00B32BEE">
              <w:rPr>
                <w:i/>
                <w:iCs/>
                <w:szCs w:val="22"/>
                <w:lang w:val="en-GB"/>
              </w:rPr>
              <w:t>e</w:t>
            </w:r>
            <w:r>
              <w:rPr>
                <w:szCs w:val="22"/>
                <w:lang w:val="en-GB"/>
              </w:rPr>
              <w:t>]</w:t>
            </w:r>
            <w:r w:rsidRPr="00B32BEE">
              <w:rPr>
                <w:i/>
                <w:iCs/>
                <w:szCs w:val="22"/>
                <w:lang w:val="en-GB"/>
              </w:rPr>
              <w:t>.</w:t>
            </w:r>
            <w:r>
              <w:rPr>
                <w:szCs w:val="22"/>
                <w:lang w:val="en-GB"/>
              </w:rPr>
              <w:t>, text in all voices</w:t>
            </w:r>
          </w:p>
        </w:tc>
      </w:tr>
    </w:tbl>
    <w:p w14:paraId="59DE16F4" w14:textId="71988127" w:rsidR="002929A0" w:rsidRDefault="008C6AED">
      <w:pPr>
        <w:pStyle w:val="berschrift2"/>
        <w:numPr>
          <w:ilvl w:val="1"/>
          <w:numId w:val="1"/>
        </w:numPr>
        <w:rPr>
          <w:lang w:val="en-GB"/>
        </w:rPr>
      </w:pPr>
      <w:r>
        <w:rPr>
          <w:lang w:val="en-GB"/>
        </w:rPr>
        <w:t>Critical Notes</w:t>
      </w:r>
    </w:p>
    <w:p w14:paraId="475435D7" w14:textId="3797F441" w:rsidR="002929A0" w:rsidRDefault="004941CD">
      <w:pPr>
        <w:pStyle w:val="berschrift3"/>
        <w:numPr>
          <w:ilvl w:val="2"/>
          <w:numId w:val="1"/>
        </w:numPr>
        <w:rPr>
          <w:lang w:val="en-GB"/>
        </w:rPr>
      </w:pPr>
      <w:r>
        <w:rPr>
          <w:lang w:val="en-GB"/>
        </w:rPr>
        <w:t>D</w:t>
      </w:r>
      <w:r w:rsidR="008C6AED">
        <w:rPr>
          <w:lang w:val="en-GB"/>
        </w:rPr>
        <w:t>irections and/or non-verbal signs</w:t>
      </w:r>
    </w:p>
    <w:tbl>
      <w:tblPr>
        <w:tblStyle w:val="Tabellenraster"/>
        <w:tblW w:w="6885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2296"/>
        <w:gridCol w:w="2295"/>
        <w:gridCol w:w="2294"/>
      </w:tblGrid>
      <w:tr w:rsidR="001936D0" w:rsidRPr="00B32BEE" w14:paraId="0B8DA1D0" w14:textId="77777777" w:rsidTr="001936D0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EF71C79" w14:textId="4102DC75" w:rsidR="001936D0" w:rsidRDefault="001936D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59</w:t>
            </w: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790C3355" w14:textId="25D042F5" w:rsidR="001936D0" w:rsidRDefault="001936D0" w:rsidP="00E6720C">
            <w:pPr>
              <w:pStyle w:val="Textkrper"/>
              <w:widowControl w:val="0"/>
              <w:numPr>
                <w:ilvl w:val="0"/>
                <w:numId w:val="1"/>
              </w:numPr>
              <w:ind w:left="284" w:hanging="284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4" w:type="dxa"/>
            <w:tcBorders>
              <w:top w:val="nil"/>
              <w:left w:val="nil"/>
              <w:bottom w:val="nil"/>
              <w:right w:val="nil"/>
            </w:tcBorders>
          </w:tcPr>
          <w:p w14:paraId="5D511B35" w14:textId="1541C2A9" w:rsidR="001936D0" w:rsidRDefault="001936D0">
            <w:pPr>
              <w:pStyle w:val="Textkrper"/>
              <w:widowControl w:val="0"/>
              <w:numPr>
                <w:ilvl w:val="0"/>
                <w:numId w:val="1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custos missing</w:t>
            </w:r>
          </w:p>
        </w:tc>
      </w:tr>
    </w:tbl>
    <w:p w14:paraId="2B75FBCF" w14:textId="77777777" w:rsidR="004941CD" w:rsidRDefault="004941CD" w:rsidP="004941CD">
      <w:pPr>
        <w:pStyle w:val="berschrift2"/>
        <w:numPr>
          <w:ilvl w:val="2"/>
          <w:numId w:val="5"/>
        </w:numPr>
      </w:pPr>
      <w:r>
        <w:rPr>
          <w:lang w:val="en-GB"/>
        </w:rPr>
        <w:t>Remarks</w:t>
      </w:r>
    </w:p>
    <w:p w14:paraId="1FF6DCF5" w14:textId="706FD860" w:rsidR="002929A0" w:rsidRPr="00F95630" w:rsidRDefault="000B74EA" w:rsidP="00A57FEA">
      <w:pPr>
        <w:pStyle w:val="Textkrper"/>
        <w:rPr>
          <w:lang w:val="en-GB"/>
        </w:rPr>
      </w:pPr>
      <w:r w:rsidRPr="000B74EA">
        <w:rPr>
          <w:lang w:val="en-GB"/>
        </w:rPr>
        <w:t>Senfl</w:t>
      </w:r>
      <w:r>
        <w:rPr>
          <w:lang w:val="en-GB"/>
        </w:rPr>
        <w:t>’</w:t>
      </w:r>
      <w:r w:rsidRPr="000B74EA">
        <w:rPr>
          <w:lang w:val="en-GB"/>
        </w:rPr>
        <w:t xml:space="preserve">s Alleluia setting completes a cycle of </w:t>
      </w:r>
      <w:r>
        <w:rPr>
          <w:lang w:val="en-GB"/>
        </w:rPr>
        <w:t xml:space="preserve">Mass </w:t>
      </w:r>
      <w:r w:rsidRPr="000B74EA">
        <w:rPr>
          <w:lang w:val="en-GB"/>
        </w:rPr>
        <w:t xml:space="preserve">Propers in </w:t>
      </w:r>
      <w:r w:rsidRPr="000B74EA">
        <w:rPr>
          <w:b/>
          <w:bCs/>
          <w:lang w:val="en-GB"/>
        </w:rPr>
        <w:t>Mun</w:t>
      </w:r>
      <w:r w:rsidRPr="000B74EA">
        <w:rPr>
          <w:b/>
          <w:bCs/>
          <w:vertAlign w:val="superscript"/>
          <w:lang w:val="en-GB"/>
        </w:rPr>
        <w:t>2</w:t>
      </w:r>
      <w:r w:rsidRPr="000B74EA">
        <w:rPr>
          <w:lang w:val="en-GB"/>
        </w:rPr>
        <w:t>, the other movements of which</w:t>
      </w:r>
      <w:r>
        <w:rPr>
          <w:lang w:val="en-GB"/>
        </w:rPr>
        <w:t>—</w:t>
      </w:r>
      <w:r w:rsidRPr="000B74EA">
        <w:rPr>
          <w:lang w:val="en-GB"/>
        </w:rPr>
        <w:t xml:space="preserve">the </w:t>
      </w:r>
      <w:r>
        <w:rPr>
          <w:lang w:val="en-GB"/>
        </w:rPr>
        <w:t>S</w:t>
      </w:r>
      <w:r w:rsidRPr="000B74EA">
        <w:rPr>
          <w:lang w:val="en-GB"/>
        </w:rPr>
        <w:t xml:space="preserve">equence </w:t>
      </w:r>
      <w:r w:rsidRPr="000B74EA">
        <w:rPr>
          <w:i/>
          <w:iCs/>
          <w:lang w:val="en-GB"/>
        </w:rPr>
        <w:t>Laus tibi Christe</w:t>
      </w:r>
      <w:r w:rsidRPr="000B74EA">
        <w:rPr>
          <w:lang w:val="en-GB"/>
        </w:rPr>
        <w:t xml:space="preserve"> (CCIII</w:t>
      </w:r>
      <w:r>
        <w:rPr>
          <w:lang w:val="en-GB"/>
        </w:rPr>
        <w:t>:</w:t>
      </w:r>
      <w:r w:rsidRPr="000B74EA">
        <w:rPr>
          <w:lang w:val="en-GB"/>
        </w:rPr>
        <w:t xml:space="preserve"> </w:t>
      </w:r>
      <w:r>
        <w:rPr>
          <w:lang w:val="en-GB"/>
        </w:rPr>
        <w:t>[</w:t>
      </w:r>
      <w:r w:rsidRPr="000B74EA">
        <w:rPr>
          <w:lang w:val="en-GB"/>
        </w:rPr>
        <w:t>401</w:t>
      </w:r>
      <w:r>
        <w:rPr>
          <w:lang w:val="en-GB"/>
        </w:rPr>
        <w:t>]–</w:t>
      </w:r>
      <w:r w:rsidR="007769E8">
        <w:rPr>
          <w:lang w:val="en-GB"/>
        </w:rPr>
        <w:t>[407]</w:t>
      </w:r>
      <w:r w:rsidRPr="000B74EA">
        <w:rPr>
          <w:lang w:val="en-GB"/>
        </w:rPr>
        <w:t xml:space="preserve">) and the </w:t>
      </w:r>
      <w:r>
        <w:rPr>
          <w:lang w:val="en-GB"/>
        </w:rPr>
        <w:t>Communion</w:t>
      </w:r>
      <w:r w:rsidRPr="000B74EA">
        <w:rPr>
          <w:lang w:val="en-GB"/>
        </w:rPr>
        <w:t xml:space="preserve"> </w:t>
      </w:r>
      <w:r w:rsidRPr="000B74EA">
        <w:rPr>
          <w:i/>
          <w:iCs/>
          <w:lang w:val="en-GB"/>
        </w:rPr>
        <w:t>Dico vobis gaudium</w:t>
      </w:r>
      <w:r w:rsidRPr="000B74EA">
        <w:rPr>
          <w:lang w:val="en-GB"/>
        </w:rPr>
        <w:t xml:space="preserve"> (CCIII</w:t>
      </w:r>
      <w:r>
        <w:rPr>
          <w:lang w:val="en-GB"/>
        </w:rPr>
        <w:t>:</w:t>
      </w:r>
      <w:r w:rsidRPr="000B74EA">
        <w:rPr>
          <w:lang w:val="en-GB"/>
        </w:rPr>
        <w:t xml:space="preserve"> </w:t>
      </w:r>
      <w:r>
        <w:rPr>
          <w:lang w:val="en-GB"/>
        </w:rPr>
        <w:t>[</w:t>
      </w:r>
      <w:r w:rsidRPr="000B74EA">
        <w:rPr>
          <w:lang w:val="en-GB"/>
        </w:rPr>
        <w:t>408</w:t>
      </w:r>
      <w:r>
        <w:rPr>
          <w:lang w:val="en-GB"/>
        </w:rPr>
        <w:t>]</w:t>
      </w:r>
      <w:r w:rsidRPr="000B74EA">
        <w:rPr>
          <w:lang w:val="en-GB"/>
        </w:rPr>
        <w:t>)</w:t>
      </w:r>
      <w:r>
        <w:rPr>
          <w:lang w:val="en-GB"/>
        </w:rPr>
        <w:t>–</w:t>
      </w:r>
      <w:r w:rsidRPr="000B74EA">
        <w:rPr>
          <w:lang w:val="en-GB"/>
        </w:rPr>
        <w:t xml:space="preserve">are by Heinrich Isaac. The missing Introitus </w:t>
      </w:r>
      <w:r w:rsidRPr="007769E8">
        <w:rPr>
          <w:i/>
          <w:iCs/>
          <w:lang w:val="en-GB"/>
        </w:rPr>
        <w:t>Gaudeamus omne</w:t>
      </w:r>
      <w:r w:rsidR="007769E8">
        <w:rPr>
          <w:i/>
          <w:iCs/>
          <w:lang w:val="en-GB"/>
        </w:rPr>
        <w:t>s</w:t>
      </w:r>
      <w:r w:rsidRPr="000B74EA">
        <w:rPr>
          <w:lang w:val="en-GB"/>
        </w:rPr>
        <w:t>, on the other hand, could be taken from the Prop</w:t>
      </w:r>
      <w:r w:rsidR="007769E8">
        <w:rPr>
          <w:lang w:val="en-GB"/>
        </w:rPr>
        <w:t>er</w:t>
      </w:r>
      <w:r w:rsidRPr="000B74EA">
        <w:rPr>
          <w:lang w:val="en-GB"/>
        </w:rPr>
        <w:t xml:space="preserve"> cycle for virginal feasts (SC P 65</w:t>
      </w:r>
      <w:r w:rsidR="007769E8">
        <w:rPr>
          <w:lang w:val="en-GB"/>
        </w:rPr>
        <w:t>; see this volume, no. 25a</w:t>
      </w:r>
      <w:r w:rsidRPr="000B74EA">
        <w:rPr>
          <w:lang w:val="en-GB"/>
        </w:rPr>
        <w:t>).</w:t>
      </w:r>
    </w:p>
    <w:sectPr w:rsidR="002929A0" w:rsidRPr="00F95630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D1CE4"/>
    <w:multiLevelType w:val="multilevel"/>
    <w:tmpl w:val="06CAC5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DB60AD"/>
    <w:multiLevelType w:val="multilevel"/>
    <w:tmpl w:val="3A346D54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F08212D"/>
    <w:multiLevelType w:val="multilevel"/>
    <w:tmpl w:val="D4D45B6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FC67969"/>
    <w:multiLevelType w:val="multilevel"/>
    <w:tmpl w:val="ED00D9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71A1652"/>
    <w:multiLevelType w:val="multilevel"/>
    <w:tmpl w:val="D4DA49C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7CAA5872"/>
    <w:multiLevelType w:val="multilevel"/>
    <w:tmpl w:val="8DF680F0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num w:numId="1" w16cid:durableId="800423332">
    <w:abstractNumId w:val="2"/>
  </w:num>
  <w:num w:numId="2" w16cid:durableId="2067684045">
    <w:abstractNumId w:val="5"/>
  </w:num>
  <w:num w:numId="3" w16cid:durableId="1176117460">
    <w:abstractNumId w:val="0"/>
  </w:num>
  <w:num w:numId="4" w16cid:durableId="563292961">
    <w:abstractNumId w:val="4"/>
  </w:num>
  <w:num w:numId="5" w16cid:durableId="1251159412">
    <w:abstractNumId w:val="3"/>
  </w:num>
  <w:num w:numId="6" w16cid:durableId="4356372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284"/>
  <w:autoHyphenation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6AED"/>
    <w:rsid w:val="00091A72"/>
    <w:rsid w:val="000B74EA"/>
    <w:rsid w:val="000D6340"/>
    <w:rsid w:val="001936D0"/>
    <w:rsid w:val="0023491E"/>
    <w:rsid w:val="00250AA0"/>
    <w:rsid w:val="002929A0"/>
    <w:rsid w:val="002C7247"/>
    <w:rsid w:val="004941CD"/>
    <w:rsid w:val="005F166C"/>
    <w:rsid w:val="00620B0D"/>
    <w:rsid w:val="00664180"/>
    <w:rsid w:val="00693BDF"/>
    <w:rsid w:val="007769E8"/>
    <w:rsid w:val="00781320"/>
    <w:rsid w:val="007933DF"/>
    <w:rsid w:val="00872B10"/>
    <w:rsid w:val="00875310"/>
    <w:rsid w:val="008811A5"/>
    <w:rsid w:val="008C6AED"/>
    <w:rsid w:val="00A01AEB"/>
    <w:rsid w:val="00A3403D"/>
    <w:rsid w:val="00A47EE3"/>
    <w:rsid w:val="00A57FEA"/>
    <w:rsid w:val="00A65CD1"/>
    <w:rsid w:val="00A945F1"/>
    <w:rsid w:val="00AE7BF7"/>
    <w:rsid w:val="00B25C3C"/>
    <w:rsid w:val="00B32BEE"/>
    <w:rsid w:val="00BA3B93"/>
    <w:rsid w:val="00C02AFD"/>
    <w:rsid w:val="00E6514B"/>
    <w:rsid w:val="00E6720C"/>
    <w:rsid w:val="00ED0E37"/>
    <w:rsid w:val="00F10C47"/>
    <w:rsid w:val="00F95630"/>
    <w:rsid w:val="00FB4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7FC94"/>
  <w15:docId w15:val="{3EAFAA54-90D9-454A-B9BA-D61B8D145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Cs w:val="24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5262B"/>
    <w:rPr>
      <w:sz w:val="24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basedOn w:val="Absatz-Standardschriftart"/>
    <w:link w:val="Kopfzeile"/>
    <w:uiPriority w:val="99"/>
    <w:qFormat/>
    <w:rsid w:val="003312CB"/>
  </w:style>
  <w:style w:type="character" w:customStyle="1" w:styleId="FuzeileZchn">
    <w:name w:val="Fußzeile Zchn"/>
    <w:basedOn w:val="Absatz-Standardschriftart"/>
    <w:link w:val="Fuzeile"/>
    <w:uiPriority w:val="99"/>
    <w:qFormat/>
    <w:rsid w:val="003312CB"/>
  </w:style>
  <w:style w:type="character" w:customStyle="1" w:styleId="FunotentextZchn">
    <w:name w:val="Fußnotentext Zchn"/>
    <w:basedOn w:val="Absatz-Standardschriftart"/>
    <w:link w:val="Funotentext"/>
    <w:uiPriority w:val="99"/>
    <w:semiHidden/>
    <w:qFormat/>
    <w:rsid w:val="00740B7B"/>
    <w:rPr>
      <w:sz w:val="20"/>
      <w:szCs w:val="20"/>
    </w:rPr>
  </w:style>
  <w:style w:type="character" w:customStyle="1" w:styleId="Funotenanker">
    <w:name w:val="Fußnotenanker"/>
    <w:rPr>
      <w:vertAlign w:val="superscript"/>
    </w:rPr>
  </w:style>
  <w:style w:type="character" w:customStyle="1" w:styleId="FootnoteCharacters">
    <w:name w:val="Footnote Characters"/>
    <w:qFormat/>
    <w:rsid w:val="00740B7B"/>
    <w:rPr>
      <w:vertAlign w:val="superscript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link w:val="Kopf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unhideWhenUsed/>
    <w:rsid w:val="003312CB"/>
    <w:pPr>
      <w:tabs>
        <w:tab w:val="center" w:pos="4536"/>
        <w:tab w:val="right" w:pos="9072"/>
      </w:tabs>
    </w:pPr>
  </w:style>
  <w:style w:type="paragraph" w:styleId="Listenabsatz">
    <w:name w:val="List Paragraph"/>
    <w:qFormat/>
    <w:rsid w:val="000E02C5"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u w:color="000000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40B7B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table" w:styleId="Tabellenraster">
    <w:name w:val="Table Grid"/>
    <w:basedOn w:val="NormaleTabelle"/>
    <w:uiPriority w:val="59"/>
    <w:rsid w:val="00527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Guschelbauer</dc:creator>
  <dc:description/>
  <cp:lastModifiedBy>Stefan Gasch</cp:lastModifiedBy>
  <cp:revision>17</cp:revision>
  <cp:lastPrinted>2023-12-06T13:21:00Z</cp:lastPrinted>
  <dcterms:created xsi:type="dcterms:W3CDTF">2023-12-04T14:27:00Z</dcterms:created>
  <dcterms:modified xsi:type="dcterms:W3CDTF">2025-11-27T13:22:00Z</dcterms:modified>
  <dc:language>de-AT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